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Warszawa, 16 stycznia 2024 roku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Szanowni Państwo, 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Wydziałowa Komisja Wyborcza informuje, że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czynne prawo wyborcze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Uniwersytecie przysługuje osobom zatrudnionym na Uniwersytecie (bez żadnych ograniczeń).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10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bierne prawo wyborcze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 Uniwersytecie posiada osoba, która: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1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 pełną zdolność do czynności prawnych;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1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korzysta z pełni praw publicznych;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1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była skazana prawomocnym wyrokiem za umyślne przestępstwo lub umyślne przestępstwo skarbowe;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1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była karana karą dyscyplinarną;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1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(Dz. U. z 2017 r. poz. 2186, z późn. zm.), nie pełniła w nich służby ani nie współpracowała z tymi organami;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wyborów członków Kolegium Elektorów Uniwersytetu Warszawskiego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178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ukończyła 70 roku życia do dnia rozpoczęcia kadencji (kadencja Kolegium Elektorów UW rozpoczyna się 6 marca 2024 r.).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wyborów przedstawicieli Kolegium Elektorów Wydziału Orientalistycznego spośród innych nauczycieli akademickich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7) wykonuje swoje obowiązki na Wydziale Orientalistycznym w wymiarze nie   </w:t>
        <w:br w:type="textWrapping"/>
        <w:t xml:space="preserve">                               mniejszym niż pół etatu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Spełnienie powyższych warunków kandydat potwierdza przez złożenie pisemnego oświadczenia przed głosowaniem.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razie wątpliwości prosimy o kontakt z dr. hab Izabelą Will Przewodniczącą Wydziałowej Komisji Wyborczej:  i.will@uw.edu.pl.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39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 hab. Izabela Will</w:t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39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Przewodnicząca Wydziałowej Komisji Wyborczej</w:t>
      </w:r>
    </w:p>
    <w:p w:rsidR="00000000" w:rsidDel="00000000" w:rsidP="00000000" w:rsidRDefault="00000000" w:rsidRPr="00000000" w14:paraId="00000015">
      <w:pPr>
        <w:spacing w:after="240" w:before="240" w:line="240" w:lineRule="auto"/>
        <w:ind w:left="39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Wydziału Orientalistycznego UW</w:t>
      </w:r>
    </w:p>
    <w:p w:rsidR="00000000" w:rsidDel="00000000" w:rsidP="00000000" w:rsidRDefault="00000000" w:rsidRPr="00000000" w14:paraId="00000016">
      <w:pPr>
        <w:spacing w:after="240" w:before="240" w:line="240" w:lineRule="auto"/>
        <w:ind w:left="39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