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127C" w14:textId="77777777" w:rsidR="00E66841" w:rsidRPr="000B3AFB" w:rsidRDefault="00E66841" w:rsidP="00C6026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2B9F3F" wp14:editId="3A88F812">
                <wp:simplePos x="0" y="0"/>
                <wp:positionH relativeFrom="margin">
                  <wp:align>left</wp:align>
                </wp:positionH>
                <wp:positionV relativeFrom="paragraph">
                  <wp:posOffset>-121920</wp:posOffset>
                </wp:positionV>
                <wp:extent cx="6134100" cy="77089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09DDF6" w14:textId="77777777" w:rsidR="00E66841" w:rsidRPr="00EC76EA" w:rsidRDefault="00E66841" w:rsidP="00E66841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394FB90" w14:textId="77777777" w:rsidR="00E66841" w:rsidRPr="00102A49" w:rsidRDefault="00E66841" w:rsidP="00E66841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75838AF1" w14:textId="77777777" w:rsidR="00E66841" w:rsidRDefault="00E66841" w:rsidP="00E6684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B9F3F" id="Grupa 1" o:spid="_x0000_s1026" style="position:absolute;left:0;text-align:left;margin-left:0;margin-top:-9.6pt;width:483pt;height:60.7pt;z-index:251659264;mso-position-horizontal:left;mso-position-horizontal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AQb9SAwAAsgcAAA4AAABkcnMvZTJvRG9jLnhtbJxVbW/bIBD+Pmn/&#10;AfF9dZzlpbHqTlu7VpP2Eu3lB2CMbVQM7CBx2l+/A9tpkk5bN0txDnMczz33HFy82bWKbAU4aXRO&#10;07MJJUJzU0pd5/TH95tX55Q4z3TJlNEip/fC0TeXL19cdDYTU9MYVQogGES7rLM5bby3WZI43oiW&#10;uTNjhcbJykDLPA6hTkpgHUZvVTKdTBZJZ6C0YLhwDr9e95P0MsavKsH9l6pywhOVU8Tm4xviuwjv&#10;5PKCZTUw20g+wGD/gaJlUuOm+1DXzDOyAfkkVCs5GGcqf8ZNm5iqklzEHDCbdHKSzS2YjY251FlX&#10;2z1NSO0JT/8dln/eroHIEmtHiWYtlugWNpaRNFDT2TpDj1uw3+wahg91PwrZ7ipowz/mQXaR1Ps9&#10;qWLnCcePi/T1LJ0g9xznlsvJ+WpgnTdYmifLePP+zwuTcdskoNuDsZJn+Bs4QusJR3/XEq7yGxB0&#10;CNI+K0bL4G5jX2E5LfOykEr6+yhNLFwApbdrydfQDx7pno90fymAPZB5oDu4B4/en4V8Php+54g2&#10;Vw3TtXjrLCo61Aq9k2P3ODzarFDS3kilQoWCPaSF6j9Rz2+Y6ZV5bfimFdr3rQZCYYZGu0ZaRwlk&#10;oi0EKgc+lCgejm3uUT4WpPYBH8ucB+F5E8wKcXxF7AH3wUQE/YgzZORQaWHFc7SVni+XixVSeayt&#10;vUSQQnD+VpiWBAOhIgSsC8vY9qMbwIwuA6P9/hEYwgk9gCeTG8nD0RP6/qn5vjXMCoQQwj6qYTGq&#10;YW2UIF7cOW86QaaBx8EzdCDxu3cGeyqNOTh7og4A0zWClQixV8jB0j5OSI4U3SdTYqXYxpsY6IRq&#10;PIlWr0PHYsOmi3Q1jeJk2djRszSdnY8dPV+mc7T7uo6BRkqfxTrKwShZjkp1UBdXCsiW4ZF9E58h&#10;+pGb0qTL6WqO4EI9tQnro+pa6fFKUbLNKaLEpxdjIOa9LqOLZ1L1NkpFaax8YKqvfLD8rtgNzBem&#10;vEfOwKB6kBK86tBoDDxQ0uG1kVP3c8PCmaE+aOR9lc5m4Z6Jg9l8OcUBHM4UhzNMcwyVU09Jb175&#10;eDf1Gb3F+lQyqjSA6pEMWFGR0YoXA1pHN8/hOHo9XrWXvwAAAP//AwBQSwMECgAAAAAAAAAhAGxd&#10;2hmTfwAAk38AABUAAABkcnMvbWVkaWEvaW1hZ2UxLmpwZW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DBBQABgAIAAAAIQBceUIB3gAAAAgB&#10;AAAPAAAAZHJzL2Rvd25yZXYueG1sTI9BS8NAEIXvgv9hGcFbu0nEYGM2pRT1VARbQbxNk2kSmp0N&#10;2W2S/nvHkx7nvceb7+Xr2XZqpMG3jg3EywgUcemqlmsDn4fXxRMoH5Ar7ByTgSt5WBe3NzlmlZv4&#10;g8Z9qJWUsM/QQBNCn2nty4Ys+qXricU7ucFikHOodTXgJOW200kUpdpiy/KhwZ62DZXn/cUaeJtw&#10;2jzEL+PufNpevw+P71+7mIy5v5s3z6ACzeEvDL/4gg6FMB3dhSuvOgMyJBhYxKsElNirNBXlKLko&#10;SUAXuf4/oPg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DJAQb9S&#10;AwAAsgcAAA4AAAAAAAAAAAAAAAAAPAIAAGRycy9lMm9Eb2MueG1sUEsBAi0ACgAAAAAAAAAhAGxd&#10;2hmTfwAAk38AABUAAAAAAAAAAAAAAAAAugUAAGRycy9tZWRpYS9pbWFnZTEuanBlZ1BLAQItABQA&#10;BgAIAAAAIQBceUIB3gAAAAgBAAAPAAAAAAAAAAAAAAAAAICFAABkcnMvZG93bnJldi54bWxQSwEC&#10;LQAUAAYACAAAACEAWGCzG7oAAAAiAQAAGQAAAAAAAAAAAAAAAACLhgAAZHJzL19yZWxzL2Uyb0Rv&#10;Yy54bWwucmVsc1BLBQYAAAAABgAGAH0BAAB8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GGwwAAANoAAAAPAAAAZHJzL2Rvd25yZXYueG1sRI9Pa8JA&#10;FMTvhX6H5Qne6sY/LTF1lSIKHm1a0usz+0xCs29Ddk3it3cFweMwM79hVpvB1KKj1lWWFUwnEQji&#10;3OqKCwW/P/u3GITzyBpry6TgSg4269eXFSba9vxNXeoLESDsElRQet8kUrq8JINuYhvi4J1ta9AH&#10;2RZSt9gHuKnlLIo+pMGKw0KJDW1Lyv/Ti1FQzHu3uGbZX5pdlsdT1ZxjveuUGo+Gr08Qngb/DD/a&#10;B63gHe5Xwg2Q6xsAAAD//wMAUEsBAi0AFAAGAAgAAAAhANvh9svuAAAAhQEAABMAAAAAAAAAAAAA&#10;AAAAAAAAAFtDb250ZW50X1R5cGVzXS54bWxQSwECLQAUAAYACAAAACEAWvQsW78AAAAVAQAACwAA&#10;AAAAAAAAAAAAAAAfAQAAX3JlbHMvLnJlbHNQSwECLQAUAAYACAAAACEArzdxhs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609DDF6" w14:textId="77777777" w:rsidR="00E66841" w:rsidRPr="00EC76EA" w:rsidRDefault="00E66841" w:rsidP="00E66841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394FB90" w14:textId="77777777" w:rsidR="00E66841" w:rsidRPr="00102A49" w:rsidRDefault="00E66841" w:rsidP="00E66841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75838AF1" w14:textId="77777777" w:rsidR="00E66841" w:rsidRDefault="00E66841" w:rsidP="00E66841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373F5A9" w14:textId="77777777" w:rsidR="00E66841" w:rsidRDefault="00E66841" w:rsidP="00C60262">
      <w:pPr>
        <w:spacing w:line="240" w:lineRule="auto"/>
        <w:jc w:val="center"/>
        <w:rPr>
          <w:rFonts w:ascii="Arial" w:eastAsia="Arial" w:hAnsi="Arial"/>
          <w:b/>
          <w:sz w:val="24"/>
          <w:szCs w:val="24"/>
        </w:rPr>
      </w:pPr>
    </w:p>
    <w:p w14:paraId="44EFD6DA" w14:textId="77777777" w:rsidR="00210F32" w:rsidRDefault="00210F32" w:rsidP="00C60262">
      <w:pPr>
        <w:spacing w:line="240" w:lineRule="auto"/>
        <w:jc w:val="center"/>
        <w:rPr>
          <w:rFonts w:ascii="Arial" w:eastAsia="Arial" w:hAnsi="Arial"/>
          <w:sz w:val="24"/>
          <w:szCs w:val="24"/>
        </w:rPr>
      </w:pPr>
    </w:p>
    <w:p w14:paraId="352BC4E2" w14:textId="713B71F5" w:rsidR="00E66841" w:rsidRDefault="00E66841" w:rsidP="00C60262">
      <w:pPr>
        <w:spacing w:line="240" w:lineRule="auto"/>
        <w:jc w:val="center"/>
        <w:rPr>
          <w:rFonts w:ascii="Arial" w:eastAsia="Arial" w:hAnsi="Arial"/>
          <w:sz w:val="24"/>
          <w:szCs w:val="24"/>
        </w:rPr>
      </w:pPr>
      <w:r w:rsidRPr="00755069">
        <w:rPr>
          <w:rFonts w:ascii="Arial" w:eastAsia="Arial" w:hAnsi="Arial"/>
          <w:sz w:val="24"/>
          <w:szCs w:val="24"/>
        </w:rPr>
        <w:t>Poz.</w:t>
      </w:r>
      <w:r w:rsidR="00CB52A8" w:rsidRPr="00755069">
        <w:rPr>
          <w:rFonts w:ascii="Arial" w:eastAsia="Arial" w:hAnsi="Arial"/>
          <w:sz w:val="24"/>
          <w:szCs w:val="24"/>
        </w:rPr>
        <w:t xml:space="preserve"> </w:t>
      </w:r>
      <w:r w:rsidR="00407FA5" w:rsidRPr="00755069">
        <w:rPr>
          <w:rFonts w:ascii="Arial" w:eastAsia="Arial" w:hAnsi="Arial"/>
          <w:sz w:val="24"/>
          <w:szCs w:val="24"/>
        </w:rPr>
        <w:t>…</w:t>
      </w:r>
    </w:p>
    <w:p w14:paraId="108FAB42" w14:textId="77777777" w:rsidR="00210F32" w:rsidRPr="00755069" w:rsidRDefault="00210F32" w:rsidP="00C60262">
      <w:pPr>
        <w:spacing w:line="240" w:lineRule="auto"/>
        <w:jc w:val="center"/>
        <w:rPr>
          <w:rFonts w:ascii="Arial" w:eastAsia="Arial" w:hAnsi="Arial"/>
          <w:sz w:val="24"/>
          <w:szCs w:val="24"/>
        </w:rPr>
      </w:pPr>
    </w:p>
    <w:p w14:paraId="1A62833E" w14:textId="39FA3E9C" w:rsidR="00C60262" w:rsidRPr="001411F6" w:rsidRDefault="00C60262" w:rsidP="00C60262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UCHWAŁA </w:t>
      </w:r>
      <w:r w:rsidRPr="001411F6">
        <w:rPr>
          <w:rFonts w:ascii="Arial" w:hAnsi="Arial" w:cs="Arial"/>
          <w:b/>
          <w:bCs/>
          <w:sz w:val="24"/>
          <w:szCs w:val="24"/>
          <w:lang w:eastAsia="pl-PL"/>
        </w:rPr>
        <w:t xml:space="preserve">NR </w:t>
      </w:r>
      <w:r w:rsidRPr="00C60262">
        <w:rPr>
          <w:rFonts w:ascii="Arial" w:hAnsi="Arial" w:cs="Arial"/>
          <w:b/>
          <w:bCs/>
          <w:sz w:val="24"/>
          <w:szCs w:val="24"/>
        </w:rPr>
        <w:t>3/2025</w:t>
      </w:r>
      <w:r w:rsidRPr="00C6026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00"/>
          <w:lang w:eastAsia="pl-PL"/>
        </w:rPr>
        <w:br/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RADY DYDAKTYCZNEJ DLA KIERUNKÓW STUDIÓW KOMUNIKACJA MIĘDZYKULTUROWA – AZJA I AFRYKA, ORIENTAL STUDIES – INNER ASIA: MONGOLIAN AND TIBETAN STUDIES, ORIENTALISTYKA, ORIENTALISTYKA – AFRYKANISTYKA, ORIENTALISTYKA – ARABISTYKA, ORIENTALISTYKA – EGIPTOLOGIA, ORIENTALISTYKA – HEBRAISTYKA, ORIENTALISTYKA – INDOLOGIA, ORIENTALISTYKA – IRANISTYKA, ORIENTALISTYKA – JAPONISTYKA, ORIENTALISTYKA – KOREANISTYKA, ORIENTALISTYKA – KULTURA WSCHODU STAROŻYTNEGO, ORIENTALISTYKA – MONGOLISTYKA I TYBETOLOGIA, ORIENTALISTYKA – SINOLOGIA, ORIENTALISTYKA – TURKOLOGIA, RELIGIONS OF ASIA AND AFRICA: BUDDHISM, ISLAM AND OTHERS</w:t>
      </w:r>
    </w:p>
    <w:p w14:paraId="505193A6" w14:textId="65B0A44C" w:rsidR="00C60262" w:rsidRPr="001411F6" w:rsidRDefault="00C60262" w:rsidP="00C60262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 </w:t>
      </w:r>
      <w:r w:rsidRPr="001411F6">
        <w:rPr>
          <w:rFonts w:ascii="Arial" w:hAnsi="Arial" w:cs="Arial"/>
          <w:sz w:val="24"/>
          <w:szCs w:val="24"/>
          <w:lang w:eastAsia="pl-PL"/>
        </w:rPr>
        <w:t xml:space="preserve">dnia </w:t>
      </w:r>
      <w:r>
        <w:rPr>
          <w:rFonts w:ascii="Arial" w:hAnsi="Arial" w:cs="Arial"/>
          <w:sz w:val="24"/>
          <w:szCs w:val="24"/>
          <w:lang w:eastAsia="pl-PL"/>
        </w:rPr>
        <w:t xml:space="preserve">28 </w:t>
      </w:r>
      <w:r w:rsidRPr="001411F6">
        <w:rPr>
          <w:rFonts w:ascii="Arial" w:hAnsi="Arial" w:cs="Arial"/>
          <w:sz w:val="24"/>
          <w:szCs w:val="24"/>
          <w:lang w:eastAsia="pl-PL"/>
        </w:rPr>
        <w:t>stycznia 2025 r.</w:t>
      </w:r>
    </w:p>
    <w:p w14:paraId="649A34FF" w14:textId="449BD977" w:rsidR="00C60262" w:rsidRDefault="00C60262" w:rsidP="00C60262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w sprawie zmian do szczegółowych warunków, trybu i terminów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 xml:space="preserve">postępowania rekrutacyjnego na pierwszy rok studiów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 xml:space="preserve">pierwszego i drugiego stopnia,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oferowanych przez Wydział Orientalistyczny w roku akademickim 2025/2026</w:t>
      </w:r>
    </w:p>
    <w:p w14:paraId="29F28C9D" w14:textId="77777777" w:rsidR="00C60262" w:rsidRPr="001411F6" w:rsidRDefault="00C60262" w:rsidP="00C60262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14:paraId="0AF017D8" w14:textId="77777777" w:rsidR="00C60262" w:rsidRPr="001411F6" w:rsidRDefault="00C60262" w:rsidP="00C60262">
      <w:pPr>
        <w:spacing w:after="12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68 ust. 2 Statutu Uniwersytetu Warszawskiego (Monitor UW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z 2019 r. poz. 190) oraz ust. 1 pkt. 2 Regulaminu Studiów na Uniwersytecie 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Warszawskim Rada Dydaktyczna postanawia, co następuje:</w:t>
      </w:r>
    </w:p>
    <w:p w14:paraId="37CF80F3" w14:textId="77777777" w:rsidR="00C60262" w:rsidRPr="001411F6" w:rsidRDefault="00C60262" w:rsidP="00C60262">
      <w:pPr>
        <w:spacing w:after="120" w:line="240" w:lineRule="auto"/>
        <w:ind w:firstLine="708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1</w:t>
      </w:r>
    </w:p>
    <w:p w14:paraId="2E92CF0F" w14:textId="4353D2CC" w:rsidR="00C60262" w:rsidRPr="001411F6" w:rsidRDefault="00C60262" w:rsidP="00C60262">
      <w:pPr>
        <w:spacing w:after="12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 Na wniosek Kierownik Zakładu Egiptologii Wydziału Orientalistycznego uchwala się projekt zmian treści załącznika nr 1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oraz załącznika nr 3 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Uchwały Nr 83 Rady Dydaktycznej z dnia 30 kwietnia 2024 r. w sprawie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projektu szczegółowych warunków, trybu i terminów postępowania rekrutacyjnego na pierwszy rok studiów pierwszego i drugiego stopnia na kierunkach oferowanych przez Wydział Orientalistyczny w roku akademickim 2025/2026</w:t>
      </w:r>
      <w:r w:rsidR="002020D4" w:rsidRPr="002020D4">
        <w:rPr>
          <w:rFonts w:ascii="Arial" w:eastAsia="SimSun" w:hAnsi="Arial" w:cs="Arial"/>
          <w:b/>
          <w:sz w:val="24"/>
          <w:szCs w:val="24"/>
          <w:lang w:eastAsia="ar-SA"/>
        </w:rPr>
        <w:t xml:space="preserve"> </w:t>
      </w:r>
      <w:r w:rsidR="002020D4" w:rsidRPr="00B24D5A">
        <w:rPr>
          <w:rFonts w:ascii="Arial" w:eastAsia="SimSun" w:hAnsi="Arial" w:cs="Arial"/>
          <w:b/>
          <w:sz w:val="24"/>
          <w:szCs w:val="24"/>
          <w:lang w:eastAsia="ar-SA"/>
        </w:rPr>
        <w:t>oraz zasad dotyczących ulg w postępowaniu kwalifikacyjnym dla laureatów i finalistów olimpiad na rok akademicki 20</w:t>
      </w:r>
      <w:r w:rsidR="002020D4">
        <w:rPr>
          <w:rFonts w:ascii="Arial" w:eastAsia="SimSun" w:hAnsi="Arial" w:cs="Arial"/>
          <w:b/>
          <w:sz w:val="24"/>
          <w:szCs w:val="24"/>
          <w:lang w:eastAsia="ar-SA"/>
        </w:rPr>
        <w:t>28</w:t>
      </w:r>
      <w:r w:rsidR="002020D4" w:rsidRPr="00B24D5A">
        <w:rPr>
          <w:rFonts w:ascii="Arial" w:eastAsia="SimSun" w:hAnsi="Arial" w:cs="Arial"/>
          <w:b/>
          <w:sz w:val="24"/>
          <w:szCs w:val="24"/>
          <w:lang w:eastAsia="ar-SA"/>
        </w:rPr>
        <w:t>/202</w:t>
      </w:r>
      <w:r w:rsidR="002020D4">
        <w:rPr>
          <w:rFonts w:ascii="Arial" w:eastAsia="SimSun" w:hAnsi="Arial" w:cs="Arial"/>
          <w:b/>
          <w:sz w:val="24"/>
          <w:szCs w:val="24"/>
          <w:lang w:eastAsia="ar-SA"/>
        </w:rPr>
        <w:t>9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11E31B0" w14:textId="77777777" w:rsidR="00C60262" w:rsidRPr="001411F6" w:rsidRDefault="00C60262" w:rsidP="00C60262">
      <w:pPr>
        <w:spacing w:after="120" w:line="240" w:lineRule="auto"/>
        <w:ind w:firstLine="708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2</w:t>
      </w:r>
    </w:p>
    <w:p w14:paraId="0E651278" w14:textId="03B6209F" w:rsidR="00C60262" w:rsidRPr="001411F6" w:rsidRDefault="00C60262" w:rsidP="00C6026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załączniku nr 1 do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uchwały wymienionej w </w:t>
      </w:r>
      <w:r w:rsidR="002020D4"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wykreśla się punkty 3 i 19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mówiące o zasadach rekrutacji na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stacjonarne studia I i II stopnia, kierunek orientalistyka-egiptologia.</w:t>
      </w:r>
    </w:p>
    <w:p w14:paraId="56823DCA" w14:textId="2327D161" w:rsidR="00C60262" w:rsidRPr="002020D4" w:rsidRDefault="00C60262" w:rsidP="00C60262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załączniku nr 3 </w:t>
      </w:r>
      <w:r w:rsidR="002020D4"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uchwały wymienionej w </w:t>
      </w:r>
      <w:r w:rsidR="002020D4"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wykreśla się punkty 3 i 19 </w:t>
      </w: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mówiące o terminach rekrutacji na </w:t>
      </w:r>
      <w:r w:rsidRPr="00141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stacjonarne studia I i II stopnia, kierunek orientalistyka-egiptologia.</w:t>
      </w:r>
    </w:p>
    <w:p w14:paraId="6775B350" w14:textId="146F263A" w:rsidR="002020D4" w:rsidRPr="00DD2FEA" w:rsidRDefault="002020D4" w:rsidP="002020D4">
      <w:pPr>
        <w:suppressAutoHyphens/>
        <w:spacing w:before="120" w:after="120" w:line="240" w:lineRule="auto"/>
        <w:ind w:firstLine="708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DD2FEA">
        <w:rPr>
          <w:rFonts w:ascii="Arial" w:eastAsia="SimSun" w:hAnsi="Arial" w:cs="Arial"/>
          <w:sz w:val="24"/>
          <w:szCs w:val="24"/>
          <w:lang w:eastAsia="ar-SA"/>
        </w:rPr>
        <w:t xml:space="preserve">§ </w:t>
      </w:r>
      <w:r>
        <w:rPr>
          <w:rFonts w:ascii="Arial" w:eastAsia="SimSun" w:hAnsi="Arial" w:cs="Arial"/>
          <w:sz w:val="24"/>
          <w:szCs w:val="24"/>
          <w:lang w:eastAsia="ar-SA"/>
        </w:rPr>
        <w:t>3</w:t>
      </w:r>
    </w:p>
    <w:p w14:paraId="296CF26F" w14:textId="1EEE7A80" w:rsidR="002020D4" w:rsidRDefault="002020D4" w:rsidP="002020D4">
      <w:pPr>
        <w:suppressAutoHyphens/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D2FEA">
        <w:rPr>
          <w:rFonts w:ascii="Arial" w:eastAsia="SimSun" w:hAnsi="Arial" w:cs="Arial"/>
          <w:sz w:val="24"/>
          <w:szCs w:val="24"/>
          <w:lang w:eastAsia="ar-SA"/>
        </w:rPr>
        <w:lastRenderedPageBreak/>
        <w:t xml:space="preserve"> </w:t>
      </w:r>
      <w:r>
        <w:rPr>
          <w:rFonts w:ascii="Arial" w:eastAsia="SimSun" w:hAnsi="Arial" w:cs="Arial"/>
          <w:sz w:val="24"/>
          <w:szCs w:val="24"/>
          <w:lang w:eastAsia="ar-SA"/>
        </w:rPr>
        <w:t>Na wniosek Kierownik Zakładu Iranistyki Wydziału Orientalistycznego u</w:t>
      </w:r>
      <w:r w:rsidRPr="00B23BC6">
        <w:rPr>
          <w:rFonts w:ascii="Arial" w:eastAsia="SimSun" w:hAnsi="Arial" w:cs="Arial"/>
          <w:sz w:val="24"/>
          <w:szCs w:val="24"/>
          <w:lang w:eastAsia="ar-SA"/>
        </w:rPr>
        <w:t xml:space="preserve">chwala się </w:t>
      </w:r>
      <w:r>
        <w:rPr>
          <w:rFonts w:ascii="Arial" w:eastAsia="SimSun" w:hAnsi="Arial" w:cs="Arial"/>
          <w:sz w:val="24"/>
          <w:szCs w:val="24"/>
          <w:lang w:eastAsia="ar-SA"/>
        </w:rPr>
        <w:t xml:space="preserve">projekt </w:t>
      </w:r>
      <w:r w:rsidRPr="00B23BC6">
        <w:rPr>
          <w:rFonts w:ascii="Arial" w:eastAsia="SimSun" w:hAnsi="Arial" w:cs="Arial"/>
          <w:sz w:val="24"/>
          <w:szCs w:val="24"/>
          <w:lang w:eastAsia="ar-SA"/>
        </w:rPr>
        <w:t>zmian</w:t>
      </w:r>
      <w:r>
        <w:rPr>
          <w:rFonts w:ascii="Arial" w:eastAsia="SimSun" w:hAnsi="Arial" w:cs="Arial"/>
          <w:sz w:val="24"/>
          <w:szCs w:val="24"/>
          <w:lang w:eastAsia="ar-SA"/>
        </w:rPr>
        <w:t xml:space="preserve"> treści</w:t>
      </w:r>
      <w:r w:rsidRPr="00B23BC6">
        <w:rPr>
          <w:rFonts w:ascii="Arial" w:eastAsia="SimSun" w:hAnsi="Arial" w:cs="Arial"/>
          <w:sz w:val="24"/>
          <w:szCs w:val="24"/>
          <w:lang w:eastAsia="ar-SA"/>
        </w:rPr>
        <w:t xml:space="preserve"> załącznik</w:t>
      </w:r>
      <w:r>
        <w:rPr>
          <w:rFonts w:ascii="Arial" w:eastAsia="SimSun" w:hAnsi="Arial" w:cs="Arial"/>
          <w:sz w:val="24"/>
          <w:szCs w:val="24"/>
          <w:lang w:eastAsia="ar-SA"/>
        </w:rPr>
        <w:t>a</w:t>
      </w:r>
      <w:r w:rsidRPr="00B23BC6">
        <w:rPr>
          <w:rFonts w:ascii="Arial" w:eastAsia="SimSun" w:hAnsi="Arial" w:cs="Arial"/>
          <w:sz w:val="24"/>
          <w:szCs w:val="24"/>
          <w:lang w:eastAsia="ar-SA"/>
        </w:rPr>
        <w:t xml:space="preserve"> nr 1 do </w:t>
      </w:r>
      <w:r w:rsidRPr="00B23BC6">
        <w:rPr>
          <w:rFonts w:ascii="Arial" w:hAnsi="Arial" w:cs="Arial"/>
          <w:sz w:val="24"/>
          <w:szCs w:val="24"/>
        </w:rPr>
        <w:t>Uchwały Nr </w:t>
      </w:r>
      <w:r>
        <w:rPr>
          <w:rFonts w:ascii="Arial" w:hAnsi="Arial" w:cs="Arial"/>
          <w:sz w:val="24"/>
          <w:szCs w:val="24"/>
        </w:rPr>
        <w:t xml:space="preserve">83 Rady Dydaktycznej </w:t>
      </w:r>
      <w:r w:rsidRPr="00B23BC6">
        <w:rPr>
          <w:rFonts w:ascii="Arial" w:hAnsi="Arial" w:cs="Arial"/>
          <w:sz w:val="24"/>
          <w:szCs w:val="24"/>
        </w:rPr>
        <w:t xml:space="preserve">z dnia </w:t>
      </w:r>
      <w:r>
        <w:rPr>
          <w:rFonts w:ascii="Arial" w:hAnsi="Arial" w:cs="Arial"/>
          <w:sz w:val="24"/>
          <w:szCs w:val="24"/>
        </w:rPr>
        <w:t>30 kwietnia 2024</w:t>
      </w:r>
      <w:r w:rsidRPr="00B23BC6">
        <w:rPr>
          <w:rFonts w:ascii="Arial" w:hAnsi="Arial" w:cs="Arial"/>
          <w:sz w:val="24"/>
          <w:szCs w:val="24"/>
        </w:rPr>
        <w:t xml:space="preserve"> r. </w:t>
      </w:r>
      <w:r>
        <w:rPr>
          <w:rFonts w:ascii="Arial" w:hAnsi="Arial" w:cs="Arial"/>
          <w:sz w:val="24"/>
          <w:szCs w:val="24"/>
        </w:rPr>
        <w:t xml:space="preserve">w sprawie </w:t>
      </w:r>
      <w:r w:rsidRPr="00F40612">
        <w:rPr>
          <w:rStyle w:val="Pogrubienie"/>
          <w:rFonts w:ascii="Arial" w:hAnsi="Arial" w:cs="Arial"/>
          <w:sz w:val="24"/>
          <w:szCs w:val="24"/>
        </w:rPr>
        <w:t>projektu szczegółowych warunków, trybu i terminów</w:t>
      </w:r>
      <w:r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F40612">
        <w:rPr>
          <w:rStyle w:val="Pogrubienie"/>
          <w:rFonts w:ascii="Arial" w:hAnsi="Arial" w:cs="Arial"/>
          <w:sz w:val="24"/>
          <w:szCs w:val="24"/>
        </w:rPr>
        <w:t>postępowania rekrutacyjnego na pierwszy rok studiów pierwszego i drugiego</w:t>
      </w:r>
      <w:r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F40612">
        <w:rPr>
          <w:rStyle w:val="Pogrubienie"/>
          <w:rFonts w:ascii="Arial" w:hAnsi="Arial" w:cs="Arial"/>
          <w:sz w:val="24"/>
          <w:szCs w:val="24"/>
        </w:rPr>
        <w:t>stopnia na kierunkach oferowanych przez Wydział Orientalistyczny w roku</w:t>
      </w:r>
      <w:r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F40612">
        <w:rPr>
          <w:rStyle w:val="Pogrubienie"/>
          <w:rFonts w:ascii="Arial" w:hAnsi="Arial" w:cs="Arial"/>
          <w:sz w:val="24"/>
          <w:szCs w:val="24"/>
        </w:rPr>
        <w:t>akademickim 2025/2026</w:t>
      </w:r>
      <w:r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B24D5A">
        <w:rPr>
          <w:rFonts w:ascii="Arial" w:eastAsia="SimSun" w:hAnsi="Arial" w:cs="Arial"/>
          <w:b/>
          <w:sz w:val="24"/>
          <w:szCs w:val="24"/>
          <w:lang w:eastAsia="ar-SA"/>
        </w:rPr>
        <w:t>oraz zasad dotyczących ulg w postępowaniu kwalifikacyjnym dla laureatów i finalistów olimpiad na rok akademicki 20</w:t>
      </w:r>
      <w:r>
        <w:rPr>
          <w:rFonts w:ascii="Arial" w:eastAsia="SimSun" w:hAnsi="Arial" w:cs="Arial"/>
          <w:b/>
          <w:sz w:val="24"/>
          <w:szCs w:val="24"/>
          <w:lang w:eastAsia="ar-SA"/>
        </w:rPr>
        <w:t>28</w:t>
      </w:r>
      <w:r w:rsidRPr="00B24D5A">
        <w:rPr>
          <w:rFonts w:ascii="Arial" w:eastAsia="SimSun" w:hAnsi="Arial" w:cs="Arial"/>
          <w:b/>
          <w:sz w:val="24"/>
          <w:szCs w:val="24"/>
          <w:lang w:eastAsia="ar-SA"/>
        </w:rPr>
        <w:t>/202</w:t>
      </w:r>
      <w:r>
        <w:rPr>
          <w:rFonts w:ascii="Arial" w:eastAsia="SimSun" w:hAnsi="Arial" w:cs="Arial"/>
          <w:b/>
          <w:sz w:val="24"/>
          <w:szCs w:val="24"/>
          <w:lang w:eastAsia="ar-SA"/>
        </w:rPr>
        <w:t>9</w:t>
      </w:r>
      <w:r w:rsidRPr="00B23BC6">
        <w:rPr>
          <w:rFonts w:ascii="Arial" w:hAnsi="Arial" w:cs="Arial"/>
          <w:sz w:val="24"/>
          <w:szCs w:val="24"/>
        </w:rPr>
        <w:t>.</w:t>
      </w:r>
    </w:p>
    <w:p w14:paraId="539D5527" w14:textId="1581BA78" w:rsidR="002020D4" w:rsidRPr="00DD2FEA" w:rsidRDefault="002020D4" w:rsidP="002020D4">
      <w:pPr>
        <w:suppressAutoHyphens/>
        <w:spacing w:before="120" w:after="120" w:line="240" w:lineRule="auto"/>
        <w:ind w:firstLine="708"/>
        <w:jc w:val="center"/>
        <w:rPr>
          <w:rFonts w:ascii="Arial" w:eastAsia="SimSun" w:hAnsi="Arial" w:cs="Arial"/>
          <w:sz w:val="24"/>
          <w:szCs w:val="24"/>
          <w:lang w:eastAsia="ar-SA"/>
        </w:rPr>
      </w:pPr>
      <w:r w:rsidRPr="00DD2FEA">
        <w:rPr>
          <w:rFonts w:ascii="Arial" w:eastAsia="SimSun" w:hAnsi="Arial" w:cs="Arial"/>
          <w:sz w:val="24"/>
          <w:szCs w:val="24"/>
          <w:lang w:eastAsia="ar-SA"/>
        </w:rPr>
        <w:t xml:space="preserve">§ </w:t>
      </w:r>
      <w:r>
        <w:rPr>
          <w:rFonts w:ascii="Arial" w:eastAsia="SimSun" w:hAnsi="Arial" w:cs="Arial"/>
          <w:sz w:val="24"/>
          <w:szCs w:val="24"/>
          <w:lang w:eastAsia="ar-SA"/>
        </w:rPr>
        <w:t>4</w:t>
      </w:r>
    </w:p>
    <w:p w14:paraId="55D8A849" w14:textId="0F358AC7" w:rsidR="002020D4" w:rsidRPr="00AF030A" w:rsidRDefault="002020D4" w:rsidP="002020D4">
      <w:pPr>
        <w:pStyle w:val="Akapitzlist"/>
        <w:numPr>
          <w:ilvl w:val="0"/>
          <w:numId w:val="3"/>
        </w:num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 w:rsidRPr="00AF030A">
        <w:rPr>
          <w:rFonts w:ascii="Arial" w:hAnsi="Arial" w:cs="Arial"/>
          <w:sz w:val="24"/>
          <w:szCs w:val="24"/>
        </w:rPr>
        <w:t xml:space="preserve">W załączniku nr 1 </w:t>
      </w:r>
      <w:r w:rsidRPr="001411F6">
        <w:rPr>
          <w:rFonts w:ascii="Arial" w:eastAsia="Times New Roman" w:hAnsi="Arial" w:cs="Arial"/>
          <w:color w:val="000000"/>
          <w:sz w:val="24"/>
          <w:szCs w:val="24"/>
        </w:rPr>
        <w:t xml:space="preserve">do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uchwały wymienionej w </w:t>
      </w:r>
      <w:r w:rsidRPr="001411F6">
        <w:rPr>
          <w:rFonts w:ascii="Arial" w:eastAsia="Times New Roman" w:hAnsi="Arial" w:cs="Arial"/>
          <w:color w:val="000000"/>
          <w:sz w:val="24"/>
          <w:szCs w:val="24"/>
        </w:rPr>
        <w:t xml:space="preserve">§ </w:t>
      </w: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F030A">
        <w:rPr>
          <w:rFonts w:ascii="Arial" w:hAnsi="Arial" w:cs="Arial"/>
          <w:b/>
          <w:bCs/>
          <w:sz w:val="24"/>
          <w:szCs w:val="24"/>
        </w:rPr>
        <w:t>wykreśla się punkt 21</w:t>
      </w:r>
      <w:r w:rsidRPr="00AF030A">
        <w:rPr>
          <w:rFonts w:ascii="Arial" w:hAnsi="Arial" w:cs="Arial"/>
          <w:sz w:val="24"/>
          <w:szCs w:val="24"/>
        </w:rPr>
        <w:t xml:space="preserve"> mówiący o zasadach rekrutacji na </w:t>
      </w:r>
      <w:r w:rsidRPr="00AF030A">
        <w:rPr>
          <w:rFonts w:ascii="Arial" w:hAnsi="Arial" w:cs="Arial"/>
          <w:b/>
          <w:bCs/>
          <w:sz w:val="24"/>
          <w:szCs w:val="24"/>
        </w:rPr>
        <w:t>stacjonarne studia II stopnia, kierunek orientalistyka-iranistyka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E2E0B56" w14:textId="425A9161" w:rsidR="002020D4" w:rsidRPr="002020D4" w:rsidRDefault="002020D4" w:rsidP="002020D4">
      <w:pPr>
        <w:pStyle w:val="Akapitzlist"/>
        <w:numPr>
          <w:ilvl w:val="0"/>
          <w:numId w:val="3"/>
        </w:numPr>
        <w:spacing w:before="24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  <w:lang w:eastAsia="ar-SA"/>
        </w:rPr>
        <w:t xml:space="preserve">W załączniku nr 3 </w:t>
      </w:r>
      <w:r w:rsidRPr="001411F6">
        <w:rPr>
          <w:rFonts w:ascii="Arial" w:eastAsia="Times New Roman" w:hAnsi="Arial" w:cs="Arial"/>
          <w:color w:val="000000"/>
          <w:sz w:val="24"/>
          <w:szCs w:val="24"/>
        </w:rPr>
        <w:t xml:space="preserve">do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uchwały wymienionej w </w:t>
      </w:r>
      <w:r w:rsidRPr="001411F6">
        <w:rPr>
          <w:rFonts w:ascii="Arial" w:eastAsia="Times New Roman" w:hAnsi="Arial" w:cs="Arial"/>
          <w:color w:val="000000"/>
          <w:sz w:val="24"/>
          <w:szCs w:val="24"/>
        </w:rPr>
        <w:t xml:space="preserve">§ </w:t>
      </w: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F030A">
        <w:rPr>
          <w:rFonts w:ascii="Arial" w:hAnsi="Arial" w:cs="Arial"/>
          <w:b/>
          <w:bCs/>
          <w:sz w:val="24"/>
          <w:szCs w:val="24"/>
        </w:rPr>
        <w:t>wykreśla się punkt 2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AF030A">
        <w:rPr>
          <w:rFonts w:ascii="Arial" w:hAnsi="Arial" w:cs="Arial"/>
          <w:sz w:val="24"/>
          <w:szCs w:val="24"/>
        </w:rPr>
        <w:t xml:space="preserve"> mówiący o </w:t>
      </w:r>
      <w:r>
        <w:rPr>
          <w:rFonts w:ascii="Arial" w:hAnsi="Arial" w:cs="Arial"/>
          <w:sz w:val="24"/>
          <w:szCs w:val="24"/>
        </w:rPr>
        <w:t xml:space="preserve">terminach </w:t>
      </w:r>
      <w:r w:rsidRPr="00AF030A">
        <w:rPr>
          <w:rFonts w:ascii="Arial" w:hAnsi="Arial" w:cs="Arial"/>
          <w:sz w:val="24"/>
          <w:szCs w:val="24"/>
        </w:rPr>
        <w:t xml:space="preserve">rekrutacji na </w:t>
      </w:r>
      <w:r w:rsidRPr="00AF030A">
        <w:rPr>
          <w:rFonts w:ascii="Arial" w:hAnsi="Arial" w:cs="Arial"/>
          <w:b/>
          <w:bCs/>
          <w:sz w:val="24"/>
          <w:szCs w:val="24"/>
        </w:rPr>
        <w:t>stacjonarne studia II stopnia, kierunek orientalistyka-iranistyka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D895110" w14:textId="36CD49FB" w:rsidR="00C60262" w:rsidRPr="001411F6" w:rsidRDefault="00C60262" w:rsidP="00C60262">
      <w:pPr>
        <w:spacing w:after="120" w:line="240" w:lineRule="auto"/>
        <w:ind w:firstLine="708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</w:p>
    <w:p w14:paraId="77F7B51E" w14:textId="77777777" w:rsidR="00C60262" w:rsidRPr="001411F6" w:rsidRDefault="00C60262" w:rsidP="00C60262">
      <w:pPr>
        <w:spacing w:after="12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Za pośrednictwem Biura Rekrutacji Uniwersytetu Warszawskiego projekt zmian, o których mowa w § 1, zostanie przekazany i przedstawiony Senatowi UW w celu zatwierdzenia.</w:t>
      </w:r>
    </w:p>
    <w:p w14:paraId="74EC25B9" w14:textId="0745A22D" w:rsidR="00C60262" w:rsidRPr="001411F6" w:rsidRDefault="00C60262" w:rsidP="00C60262">
      <w:pPr>
        <w:spacing w:after="120" w:line="240" w:lineRule="auto"/>
        <w:ind w:firstLine="708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§ </w:t>
      </w:r>
      <w:r w:rsidR="002020D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</w:t>
      </w:r>
    </w:p>
    <w:p w14:paraId="227024B8" w14:textId="633FE78D" w:rsidR="00C60262" w:rsidRDefault="00C60262" w:rsidP="00C60262">
      <w:pPr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Uchwała wchodzi w życie z dniem podjęcia.</w:t>
      </w:r>
    </w:p>
    <w:p w14:paraId="25A2E756" w14:textId="77777777" w:rsidR="00C60262" w:rsidRPr="001411F6" w:rsidRDefault="00C60262" w:rsidP="00C60262">
      <w:pPr>
        <w:spacing w:after="12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33D59B8" w14:textId="77777777" w:rsidR="00C60262" w:rsidRPr="001411F6" w:rsidRDefault="00C60262" w:rsidP="00C60262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Przewodnicząca Rady Dydaktycznej: </w:t>
      </w:r>
    </w:p>
    <w:p w14:paraId="23A7CE7F" w14:textId="77777777" w:rsidR="00C60262" w:rsidRPr="001411F6" w:rsidRDefault="00C60262" w:rsidP="00C60262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1411F6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M. Widy-Behiesse</w:t>
      </w:r>
    </w:p>
    <w:p w14:paraId="77A9B221" w14:textId="77777777" w:rsidR="00C60262" w:rsidRPr="00C60262" w:rsidRDefault="00C60262" w:rsidP="00C60262">
      <w:pPr>
        <w:spacing w:line="240" w:lineRule="auto"/>
        <w:rPr>
          <w:sz w:val="24"/>
          <w:szCs w:val="24"/>
        </w:rPr>
      </w:pPr>
    </w:p>
    <w:p w14:paraId="3BC84C80" w14:textId="44C6D191" w:rsidR="00950856" w:rsidRPr="00C60262" w:rsidRDefault="00950856" w:rsidP="00C602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sectPr w:rsidR="00950856" w:rsidRPr="00C60262" w:rsidSect="0088736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6D0F" w14:textId="77777777" w:rsidR="00332E25" w:rsidRDefault="00332E25" w:rsidP="00986E15">
      <w:pPr>
        <w:spacing w:after="0" w:line="240" w:lineRule="auto"/>
      </w:pPr>
      <w:r>
        <w:separator/>
      </w:r>
    </w:p>
  </w:endnote>
  <w:endnote w:type="continuationSeparator" w:id="0">
    <w:p w14:paraId="399D501D" w14:textId="77777777" w:rsidR="00332E25" w:rsidRDefault="00332E25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E0DC" w14:textId="77777777" w:rsidR="00332E25" w:rsidRDefault="00332E25" w:rsidP="00986E15">
      <w:pPr>
        <w:spacing w:after="0" w:line="240" w:lineRule="auto"/>
      </w:pPr>
      <w:r>
        <w:separator/>
      </w:r>
    </w:p>
  </w:footnote>
  <w:footnote w:type="continuationSeparator" w:id="0">
    <w:p w14:paraId="5DDFCE08" w14:textId="77777777" w:rsidR="00332E25" w:rsidRDefault="00332E25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A31A" w14:textId="77777777" w:rsidR="00986E15" w:rsidRDefault="00986E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35630"/>
    <w:multiLevelType w:val="hybridMultilevel"/>
    <w:tmpl w:val="2AA6A98A"/>
    <w:lvl w:ilvl="0" w:tplc="C1682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53A4C"/>
    <w:multiLevelType w:val="multilevel"/>
    <w:tmpl w:val="45B6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F2F63"/>
    <w:multiLevelType w:val="multilevel"/>
    <w:tmpl w:val="AE3491E8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color w:val="282828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xtDAzNzcys7S0MDZQ0lEKTi0uzszPAykwqgUAF+rBIiwAAAA="/>
  </w:docVars>
  <w:rsids>
    <w:rsidRoot w:val="002D6250"/>
    <w:rsid w:val="00052D1D"/>
    <w:rsid w:val="000B46EE"/>
    <w:rsid w:val="000B66E8"/>
    <w:rsid w:val="000C5BDE"/>
    <w:rsid w:val="00120E51"/>
    <w:rsid w:val="00154970"/>
    <w:rsid w:val="00155AB4"/>
    <w:rsid w:val="001F3420"/>
    <w:rsid w:val="001F6625"/>
    <w:rsid w:val="001F72C6"/>
    <w:rsid w:val="002020D4"/>
    <w:rsid w:val="00210F32"/>
    <w:rsid w:val="0024728B"/>
    <w:rsid w:val="002C22BB"/>
    <w:rsid w:val="002D6250"/>
    <w:rsid w:val="003044A4"/>
    <w:rsid w:val="00332E25"/>
    <w:rsid w:val="003C2BBC"/>
    <w:rsid w:val="00407FA5"/>
    <w:rsid w:val="00410D16"/>
    <w:rsid w:val="004D2C68"/>
    <w:rsid w:val="004E4C5C"/>
    <w:rsid w:val="005054F5"/>
    <w:rsid w:val="005E54D5"/>
    <w:rsid w:val="006060D5"/>
    <w:rsid w:val="006825EE"/>
    <w:rsid w:val="00692B4A"/>
    <w:rsid w:val="0073794D"/>
    <w:rsid w:val="00755069"/>
    <w:rsid w:val="007D0886"/>
    <w:rsid w:val="007E2510"/>
    <w:rsid w:val="00807A11"/>
    <w:rsid w:val="0088736A"/>
    <w:rsid w:val="008A076F"/>
    <w:rsid w:val="009424D8"/>
    <w:rsid w:val="00950856"/>
    <w:rsid w:val="0095710E"/>
    <w:rsid w:val="0096775D"/>
    <w:rsid w:val="00986E15"/>
    <w:rsid w:val="009C22B6"/>
    <w:rsid w:val="009E1123"/>
    <w:rsid w:val="009E2E38"/>
    <w:rsid w:val="00A04F4C"/>
    <w:rsid w:val="00AE5D95"/>
    <w:rsid w:val="00B136A6"/>
    <w:rsid w:val="00B24D5A"/>
    <w:rsid w:val="00B41F16"/>
    <w:rsid w:val="00B72D06"/>
    <w:rsid w:val="00B73D54"/>
    <w:rsid w:val="00B8189F"/>
    <w:rsid w:val="00B965C4"/>
    <w:rsid w:val="00C0022C"/>
    <w:rsid w:val="00C556A6"/>
    <w:rsid w:val="00C60262"/>
    <w:rsid w:val="00CA6806"/>
    <w:rsid w:val="00CB52A8"/>
    <w:rsid w:val="00CD56A2"/>
    <w:rsid w:val="00CE5314"/>
    <w:rsid w:val="00D63C48"/>
    <w:rsid w:val="00D70372"/>
    <w:rsid w:val="00DA46C0"/>
    <w:rsid w:val="00DC3641"/>
    <w:rsid w:val="00DC47CD"/>
    <w:rsid w:val="00DF6A21"/>
    <w:rsid w:val="00E66841"/>
    <w:rsid w:val="00E84F92"/>
    <w:rsid w:val="00E95AC6"/>
    <w:rsid w:val="00EA5C87"/>
    <w:rsid w:val="00EB0CBE"/>
    <w:rsid w:val="00EC6D5A"/>
    <w:rsid w:val="00F26664"/>
    <w:rsid w:val="00F44A33"/>
    <w:rsid w:val="00F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C47C4"/>
  <w15:docId w15:val="{0D81C2FE-C624-469D-82BF-50221CE8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8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3CD2"/>
    <w:pPr>
      <w:suppressAutoHyphens/>
      <w:ind w:left="720"/>
      <w:contextualSpacing/>
    </w:pPr>
    <w:rPr>
      <w:rFonts w:ascii="Calibri" w:eastAsia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5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5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53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3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75D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02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>Uchwała nr 73</Nr_x0020_Uchwa_x0142_y>
    <Opis xmlns="72d12cfc-53a4-412c-b2df-6ab84a42e3b3">w sprawie organizacji egzaminów w terminie przed główną sesją egzaminacyjną (egzamin zerowy) na kierunku orientalistyka – sinologia</Opis>
    <Lp_x002e_ xmlns="72d12cfc-53a4-412c-b2df-6ab84a42e3b3">6</Lp_x002e_>
    <Data_x0020_pisma xmlns="72d12cfc-53a4-412c-b2df-6ab84a42e3b3" xsi:nil="true"/>
    <Data_x0020_uchwa_x0142_y xmlns="72d12cfc-53a4-412c-b2df-6ab84a42e3b3">2020-07-03</Data_x0020_uchwa_x0142_y>
  </documentManagement>
</p:properties>
</file>

<file path=customXml/itemProps1.xml><?xml version="1.0" encoding="utf-8"?>
<ds:datastoreItem xmlns:ds="http://schemas.openxmlformats.org/officeDocument/2006/customXml" ds:itemID="{0C6A059E-77DE-4B49-90BF-6F655E09E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FAF11-97B5-4DBA-8661-3EDF837E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BE06B-9E7F-4C00-B8F4-5EC3726987EF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mz</cp:lastModifiedBy>
  <cp:revision>3</cp:revision>
  <dcterms:created xsi:type="dcterms:W3CDTF">2025-01-28T10:00:00Z</dcterms:created>
  <dcterms:modified xsi:type="dcterms:W3CDTF">2025-01-28T10:21:00Z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